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AB4" w:rsidRPr="00572AB4" w:rsidRDefault="00572AB4" w:rsidP="00572AB4">
      <w:pPr>
        <w:shd w:val="clear" w:color="auto" w:fill="FFFFFF"/>
        <w:spacing w:after="0" w:line="240" w:lineRule="auto"/>
        <w:rPr>
          <w:rFonts w:ascii="Arial" w:eastAsia="Times New Roman" w:hAnsi="Arial" w:cs="Arial"/>
          <w:color w:val="222222"/>
          <w:sz w:val="19"/>
          <w:szCs w:val="19"/>
          <w:lang w:eastAsia="es-AR"/>
        </w:rPr>
      </w:pPr>
      <w:r w:rsidRPr="00572AB4">
        <w:rPr>
          <w:rFonts w:ascii="Arial" w:eastAsia="Times New Roman" w:hAnsi="Arial" w:cs="Arial"/>
          <w:color w:val="000000"/>
          <w:sz w:val="19"/>
          <w:szCs w:val="19"/>
          <w:lang w:val="es-ES" w:eastAsia="es-AR"/>
        </w:rPr>
        <w:t>Estimados colegas</w:t>
      </w:r>
    </w:p>
    <w:p w:rsidR="00572AB4" w:rsidRPr="00572AB4" w:rsidRDefault="00572AB4" w:rsidP="00572AB4">
      <w:pPr>
        <w:shd w:val="clear" w:color="auto" w:fill="FFFFFF"/>
        <w:spacing w:after="0" w:line="240" w:lineRule="auto"/>
        <w:jc w:val="both"/>
        <w:rPr>
          <w:rFonts w:ascii="Arial" w:eastAsia="Times New Roman" w:hAnsi="Arial" w:cs="Arial"/>
          <w:color w:val="222222"/>
          <w:sz w:val="19"/>
          <w:szCs w:val="19"/>
          <w:lang w:eastAsia="es-AR"/>
        </w:rPr>
      </w:pPr>
      <w:r w:rsidRPr="00572AB4">
        <w:rPr>
          <w:rFonts w:ascii="Arial" w:eastAsia="Times New Roman" w:hAnsi="Arial" w:cs="Arial"/>
          <w:color w:val="000000"/>
          <w:sz w:val="19"/>
          <w:szCs w:val="19"/>
          <w:lang w:val="es-ES" w:eastAsia="es-AR"/>
        </w:rPr>
        <w:t> </w:t>
      </w:r>
    </w:p>
    <w:p w:rsidR="00572AB4" w:rsidRPr="00572AB4" w:rsidRDefault="00572AB4" w:rsidP="00572AB4">
      <w:pPr>
        <w:shd w:val="clear" w:color="auto" w:fill="FFFFFF"/>
        <w:spacing w:after="0" w:line="240" w:lineRule="auto"/>
        <w:jc w:val="both"/>
        <w:rPr>
          <w:rFonts w:ascii="Arial" w:eastAsia="Times New Roman" w:hAnsi="Arial" w:cs="Arial"/>
          <w:color w:val="222222"/>
          <w:sz w:val="19"/>
          <w:szCs w:val="19"/>
          <w:lang w:eastAsia="es-AR"/>
        </w:rPr>
      </w:pPr>
      <w:r w:rsidRPr="00572AB4">
        <w:rPr>
          <w:rFonts w:ascii="Arial" w:eastAsia="Times New Roman" w:hAnsi="Arial" w:cs="Arial"/>
          <w:color w:val="000000"/>
          <w:sz w:val="19"/>
          <w:szCs w:val="19"/>
          <w:lang w:val="es-ES" w:eastAsia="es-AR"/>
        </w:rPr>
        <w:t>Nos ponemos en contacto con ustedes para hacerles llegar la nueva resolución 736/2016 publicada por el Ministerio de Infraestructura y Transporte en fecha 31/08/2016, referente a Loteos y Urbanizaciones, que reemplaza a la resolución 292/2013.</w:t>
      </w:r>
    </w:p>
    <w:p w:rsidR="00572AB4" w:rsidRPr="00572AB4" w:rsidRDefault="00572AB4" w:rsidP="00572AB4">
      <w:pPr>
        <w:shd w:val="clear" w:color="auto" w:fill="FFFFFF"/>
        <w:spacing w:after="0" w:line="240" w:lineRule="auto"/>
        <w:jc w:val="both"/>
        <w:rPr>
          <w:rFonts w:ascii="Arial" w:eastAsia="Times New Roman" w:hAnsi="Arial" w:cs="Arial"/>
          <w:color w:val="222222"/>
          <w:sz w:val="19"/>
          <w:szCs w:val="19"/>
          <w:lang w:eastAsia="es-AR"/>
        </w:rPr>
      </w:pPr>
      <w:r w:rsidRPr="00572AB4">
        <w:rPr>
          <w:rFonts w:ascii="Arial" w:eastAsia="Times New Roman" w:hAnsi="Arial" w:cs="Arial"/>
          <w:color w:val="000000"/>
          <w:sz w:val="19"/>
          <w:szCs w:val="19"/>
          <w:lang w:val="es-ES" w:eastAsia="es-AR"/>
        </w:rPr>
        <w:t> </w:t>
      </w:r>
    </w:p>
    <w:p w:rsidR="00572AB4" w:rsidRPr="00572AB4" w:rsidRDefault="00572AB4" w:rsidP="00572AB4">
      <w:pPr>
        <w:shd w:val="clear" w:color="auto" w:fill="FFFFFF"/>
        <w:spacing w:after="0" w:line="240" w:lineRule="auto"/>
        <w:jc w:val="both"/>
        <w:rPr>
          <w:rFonts w:ascii="Arial" w:eastAsia="Times New Roman" w:hAnsi="Arial" w:cs="Arial"/>
          <w:color w:val="222222"/>
          <w:sz w:val="19"/>
          <w:szCs w:val="19"/>
          <w:lang w:eastAsia="es-AR"/>
        </w:rPr>
      </w:pPr>
      <w:r w:rsidRPr="00572AB4">
        <w:rPr>
          <w:rFonts w:ascii="Arial" w:eastAsia="Times New Roman" w:hAnsi="Arial" w:cs="Arial"/>
          <w:color w:val="000000"/>
          <w:sz w:val="19"/>
          <w:szCs w:val="19"/>
          <w:lang w:val="es-ES" w:eastAsia="es-AR"/>
        </w:rPr>
        <w:t>Desde la comisión elevamos al ministro una propuesta de modificación a la 292 en fecha 15/06/2016 (</w:t>
      </w:r>
      <w:proofErr w:type="spellStart"/>
      <w:r w:rsidRPr="00572AB4">
        <w:rPr>
          <w:rFonts w:ascii="Arial" w:eastAsia="Times New Roman" w:hAnsi="Arial" w:cs="Arial"/>
          <w:color w:val="000000"/>
          <w:sz w:val="19"/>
          <w:szCs w:val="19"/>
          <w:lang w:val="es-ES" w:eastAsia="es-AR"/>
        </w:rPr>
        <w:t>Expte</w:t>
      </w:r>
      <w:proofErr w:type="spellEnd"/>
      <w:r w:rsidRPr="00572AB4">
        <w:rPr>
          <w:rFonts w:ascii="Arial" w:eastAsia="Times New Roman" w:hAnsi="Arial" w:cs="Arial"/>
          <w:color w:val="000000"/>
          <w:sz w:val="19"/>
          <w:szCs w:val="19"/>
          <w:lang w:val="es-ES" w:eastAsia="es-AR"/>
        </w:rPr>
        <w:t>.: 01801-0040247-1), la cual fue tenida en cuenta en algunos aspectos y desatendida en otros, que a nuestro criterio, resultan de importancia.</w:t>
      </w:r>
    </w:p>
    <w:p w:rsidR="00572AB4" w:rsidRPr="00572AB4" w:rsidRDefault="00572AB4" w:rsidP="00572AB4">
      <w:pPr>
        <w:shd w:val="clear" w:color="auto" w:fill="FFFFFF"/>
        <w:spacing w:after="0" w:line="240" w:lineRule="auto"/>
        <w:jc w:val="both"/>
        <w:rPr>
          <w:rFonts w:ascii="Arial" w:eastAsia="Times New Roman" w:hAnsi="Arial" w:cs="Arial"/>
          <w:color w:val="222222"/>
          <w:sz w:val="19"/>
          <w:szCs w:val="19"/>
          <w:lang w:eastAsia="es-AR"/>
        </w:rPr>
      </w:pPr>
      <w:r w:rsidRPr="00572AB4">
        <w:rPr>
          <w:rFonts w:ascii="Arial" w:eastAsia="Times New Roman" w:hAnsi="Arial" w:cs="Arial"/>
          <w:color w:val="000000"/>
          <w:sz w:val="19"/>
          <w:szCs w:val="19"/>
          <w:lang w:val="es-ES" w:eastAsia="es-AR"/>
        </w:rPr>
        <w:t> </w:t>
      </w:r>
    </w:p>
    <w:p w:rsidR="00572AB4" w:rsidRPr="00572AB4" w:rsidRDefault="00572AB4" w:rsidP="00572AB4">
      <w:pPr>
        <w:shd w:val="clear" w:color="auto" w:fill="FFFFFF"/>
        <w:spacing w:after="0" w:line="240" w:lineRule="auto"/>
        <w:jc w:val="both"/>
        <w:rPr>
          <w:rFonts w:ascii="Arial" w:eastAsia="Times New Roman" w:hAnsi="Arial" w:cs="Arial"/>
          <w:color w:val="222222"/>
          <w:sz w:val="19"/>
          <w:szCs w:val="19"/>
          <w:lang w:eastAsia="es-AR"/>
        </w:rPr>
      </w:pPr>
      <w:r w:rsidRPr="00572AB4">
        <w:rPr>
          <w:rFonts w:ascii="Arial" w:eastAsia="Times New Roman" w:hAnsi="Arial" w:cs="Arial"/>
          <w:color w:val="000000"/>
          <w:sz w:val="19"/>
          <w:szCs w:val="19"/>
          <w:lang w:val="es-ES" w:eastAsia="es-AR"/>
        </w:rPr>
        <w:t>Entre los aspectos positivos tenidos en cuenta, podemos destacar la incorporación (y clarificación) de aquellas </w:t>
      </w:r>
      <w:r w:rsidRPr="00572AB4">
        <w:rPr>
          <w:rFonts w:ascii="Arial" w:eastAsia="Times New Roman" w:hAnsi="Arial" w:cs="Arial"/>
          <w:color w:val="000000"/>
          <w:sz w:val="19"/>
          <w:szCs w:val="19"/>
          <w:u w:val="single"/>
          <w:lang w:val="es-ES" w:eastAsia="es-AR"/>
        </w:rPr>
        <w:t>profesiones habilitadas</w:t>
      </w:r>
      <w:r w:rsidRPr="00572AB4">
        <w:rPr>
          <w:rFonts w:ascii="Arial" w:eastAsia="Times New Roman" w:hAnsi="Arial" w:cs="Arial"/>
          <w:color w:val="000000"/>
          <w:sz w:val="19"/>
          <w:szCs w:val="19"/>
          <w:lang w:val="es-ES" w:eastAsia="es-AR"/>
        </w:rPr>
        <w:t> para realizar estudios de Factibilidad Hídrica, respetando las Tareas Reservadas de las profesiones de acuerdo a la Resolución del CIN 2016. </w:t>
      </w:r>
    </w:p>
    <w:p w:rsidR="00572AB4" w:rsidRPr="00572AB4" w:rsidRDefault="00572AB4" w:rsidP="00572AB4">
      <w:pPr>
        <w:shd w:val="clear" w:color="auto" w:fill="FFFFFF"/>
        <w:spacing w:after="0" w:line="240" w:lineRule="auto"/>
        <w:jc w:val="both"/>
        <w:rPr>
          <w:rFonts w:ascii="Arial" w:eastAsia="Times New Roman" w:hAnsi="Arial" w:cs="Arial"/>
          <w:color w:val="222222"/>
          <w:sz w:val="19"/>
          <w:szCs w:val="19"/>
          <w:lang w:eastAsia="es-AR"/>
        </w:rPr>
      </w:pPr>
      <w:r w:rsidRPr="00572AB4">
        <w:rPr>
          <w:rFonts w:ascii="Arial" w:eastAsia="Times New Roman" w:hAnsi="Arial" w:cs="Arial"/>
          <w:color w:val="000000"/>
          <w:sz w:val="19"/>
          <w:szCs w:val="19"/>
          <w:lang w:val="es-ES" w:eastAsia="es-AR"/>
        </w:rPr>
        <w:t> </w:t>
      </w:r>
    </w:p>
    <w:p w:rsidR="00572AB4" w:rsidRPr="00572AB4" w:rsidRDefault="00572AB4" w:rsidP="00572AB4">
      <w:pPr>
        <w:shd w:val="clear" w:color="auto" w:fill="FFFFFF"/>
        <w:spacing w:after="0" w:line="240" w:lineRule="auto"/>
        <w:jc w:val="both"/>
        <w:rPr>
          <w:rFonts w:ascii="Arial" w:eastAsia="Times New Roman" w:hAnsi="Arial" w:cs="Arial"/>
          <w:color w:val="222222"/>
          <w:sz w:val="19"/>
          <w:szCs w:val="19"/>
          <w:lang w:eastAsia="es-AR"/>
        </w:rPr>
      </w:pPr>
      <w:r w:rsidRPr="00572AB4">
        <w:rPr>
          <w:rFonts w:ascii="Arial" w:eastAsia="Times New Roman" w:hAnsi="Arial" w:cs="Arial"/>
          <w:color w:val="000000"/>
          <w:sz w:val="19"/>
          <w:szCs w:val="19"/>
          <w:lang w:val="es-ES" w:eastAsia="es-AR"/>
        </w:rPr>
        <w:t>Otro punto a destacar es la incorporación de un tercer certificado de </w:t>
      </w:r>
      <w:r w:rsidRPr="00572AB4">
        <w:rPr>
          <w:rFonts w:ascii="Arial" w:eastAsia="Times New Roman" w:hAnsi="Arial" w:cs="Arial"/>
          <w:color w:val="000000"/>
          <w:sz w:val="19"/>
          <w:szCs w:val="19"/>
          <w:u w:val="single"/>
          <w:lang w:val="es-ES" w:eastAsia="es-AR"/>
        </w:rPr>
        <w:t>final de obra</w:t>
      </w:r>
      <w:r w:rsidRPr="00572AB4">
        <w:rPr>
          <w:rFonts w:ascii="Arial" w:eastAsia="Times New Roman" w:hAnsi="Arial" w:cs="Arial"/>
          <w:color w:val="000000"/>
          <w:sz w:val="19"/>
          <w:szCs w:val="19"/>
          <w:lang w:val="es-ES" w:eastAsia="es-AR"/>
        </w:rPr>
        <w:t> que brinda la seguridad, a través del control del Estado, de que las obras proyectadas sean ejecutadas previo al desarrollo del proyecto de loteo.</w:t>
      </w:r>
    </w:p>
    <w:p w:rsidR="00572AB4" w:rsidRPr="00572AB4" w:rsidRDefault="00572AB4" w:rsidP="00572AB4">
      <w:pPr>
        <w:shd w:val="clear" w:color="auto" w:fill="FFFFFF"/>
        <w:spacing w:after="0" w:line="240" w:lineRule="auto"/>
        <w:jc w:val="both"/>
        <w:rPr>
          <w:rFonts w:ascii="Arial" w:eastAsia="Times New Roman" w:hAnsi="Arial" w:cs="Arial"/>
          <w:color w:val="222222"/>
          <w:sz w:val="19"/>
          <w:szCs w:val="19"/>
          <w:lang w:eastAsia="es-AR"/>
        </w:rPr>
      </w:pPr>
      <w:r w:rsidRPr="00572AB4">
        <w:rPr>
          <w:rFonts w:ascii="Arial" w:eastAsia="Times New Roman" w:hAnsi="Arial" w:cs="Arial"/>
          <w:color w:val="000000"/>
          <w:sz w:val="19"/>
          <w:szCs w:val="19"/>
          <w:lang w:val="es-ES" w:eastAsia="es-AR"/>
        </w:rPr>
        <w:t> </w:t>
      </w:r>
    </w:p>
    <w:p w:rsidR="00572AB4" w:rsidRPr="00572AB4" w:rsidRDefault="00572AB4" w:rsidP="00572AB4">
      <w:pPr>
        <w:shd w:val="clear" w:color="auto" w:fill="FFFFFF"/>
        <w:spacing w:after="0" w:line="240" w:lineRule="auto"/>
        <w:jc w:val="both"/>
        <w:rPr>
          <w:rFonts w:ascii="Arial" w:eastAsia="Times New Roman" w:hAnsi="Arial" w:cs="Arial"/>
          <w:color w:val="222222"/>
          <w:sz w:val="19"/>
          <w:szCs w:val="19"/>
          <w:lang w:eastAsia="es-AR"/>
        </w:rPr>
      </w:pPr>
      <w:r w:rsidRPr="00572AB4">
        <w:rPr>
          <w:rFonts w:ascii="Arial" w:eastAsia="Times New Roman" w:hAnsi="Arial" w:cs="Arial"/>
          <w:color w:val="000000"/>
          <w:sz w:val="19"/>
          <w:szCs w:val="19"/>
          <w:lang w:val="es-ES" w:eastAsia="es-AR"/>
        </w:rPr>
        <w:t>Dentro de los puntos negativos y en los cuales hicimos hincapié en nuestra propuesta podemos mencionar la falta de distinción entre </w:t>
      </w:r>
      <w:r w:rsidRPr="00572AB4">
        <w:rPr>
          <w:rFonts w:ascii="Arial" w:eastAsia="Times New Roman" w:hAnsi="Arial" w:cs="Arial"/>
          <w:i/>
          <w:iCs/>
          <w:color w:val="000000"/>
          <w:sz w:val="19"/>
          <w:szCs w:val="19"/>
          <w:lang w:val="es-ES" w:eastAsia="es-AR"/>
        </w:rPr>
        <w:t>cursos naturales, canales rurales, canales dentro de las ciudades</w:t>
      </w:r>
      <w:r w:rsidRPr="00572AB4">
        <w:rPr>
          <w:rFonts w:ascii="Arial" w:eastAsia="Times New Roman" w:hAnsi="Arial" w:cs="Arial"/>
          <w:color w:val="000000"/>
          <w:sz w:val="19"/>
          <w:szCs w:val="19"/>
          <w:lang w:val="es-ES" w:eastAsia="es-AR"/>
        </w:rPr>
        <w:t>, etc., que tienen funcionamientos hidrológico-hidráulicos diferentes.</w:t>
      </w:r>
    </w:p>
    <w:p w:rsidR="00572AB4" w:rsidRPr="00572AB4" w:rsidRDefault="00572AB4" w:rsidP="00572AB4">
      <w:pPr>
        <w:shd w:val="clear" w:color="auto" w:fill="FFFFFF"/>
        <w:spacing w:after="0" w:line="240" w:lineRule="auto"/>
        <w:jc w:val="both"/>
        <w:rPr>
          <w:rFonts w:ascii="Arial" w:eastAsia="Times New Roman" w:hAnsi="Arial" w:cs="Arial"/>
          <w:color w:val="222222"/>
          <w:sz w:val="19"/>
          <w:szCs w:val="19"/>
          <w:lang w:eastAsia="es-AR"/>
        </w:rPr>
      </w:pPr>
      <w:r w:rsidRPr="00572AB4">
        <w:rPr>
          <w:rFonts w:ascii="Arial" w:eastAsia="Times New Roman" w:hAnsi="Arial" w:cs="Arial"/>
          <w:color w:val="000000"/>
          <w:sz w:val="19"/>
          <w:szCs w:val="19"/>
          <w:lang w:val="es-ES" w:eastAsia="es-AR"/>
        </w:rPr>
        <w:t> </w:t>
      </w:r>
    </w:p>
    <w:p w:rsidR="00572AB4" w:rsidRPr="00572AB4" w:rsidRDefault="00572AB4" w:rsidP="00572AB4">
      <w:pPr>
        <w:shd w:val="clear" w:color="auto" w:fill="FFFFFF"/>
        <w:spacing w:after="0" w:line="240" w:lineRule="auto"/>
        <w:jc w:val="both"/>
        <w:rPr>
          <w:rFonts w:ascii="Arial" w:eastAsia="Times New Roman" w:hAnsi="Arial" w:cs="Arial"/>
          <w:color w:val="222222"/>
          <w:sz w:val="19"/>
          <w:szCs w:val="19"/>
          <w:lang w:eastAsia="es-AR"/>
        </w:rPr>
      </w:pPr>
      <w:r w:rsidRPr="00572AB4">
        <w:rPr>
          <w:rFonts w:ascii="Arial" w:eastAsia="Times New Roman" w:hAnsi="Arial" w:cs="Arial"/>
          <w:color w:val="000000"/>
          <w:sz w:val="19"/>
          <w:szCs w:val="19"/>
          <w:lang w:val="es-ES" w:eastAsia="es-AR"/>
        </w:rPr>
        <w:t>Así mismo, observamos la </w:t>
      </w:r>
      <w:r w:rsidRPr="00572AB4">
        <w:rPr>
          <w:rFonts w:ascii="Arial" w:eastAsia="Times New Roman" w:hAnsi="Arial" w:cs="Arial"/>
          <w:color w:val="000000"/>
          <w:sz w:val="19"/>
          <w:szCs w:val="19"/>
          <w:u w:val="single"/>
          <w:lang w:val="es-ES" w:eastAsia="es-AR"/>
        </w:rPr>
        <w:t>falta de definición de los</w:t>
      </w:r>
      <w:r w:rsidRPr="00572AB4">
        <w:rPr>
          <w:rFonts w:ascii="Arial" w:eastAsia="Times New Roman" w:hAnsi="Arial" w:cs="Arial"/>
          <w:color w:val="000000"/>
          <w:sz w:val="19"/>
          <w:szCs w:val="19"/>
          <w:lang w:val="es-ES" w:eastAsia="es-AR"/>
        </w:rPr>
        <w:t> </w:t>
      </w:r>
      <w:r w:rsidRPr="00572AB4">
        <w:rPr>
          <w:rFonts w:ascii="Arial" w:eastAsia="Times New Roman" w:hAnsi="Arial" w:cs="Arial"/>
          <w:color w:val="000000"/>
          <w:sz w:val="19"/>
          <w:szCs w:val="19"/>
          <w:u w:val="single"/>
          <w:lang w:val="es-ES" w:eastAsia="es-AR"/>
        </w:rPr>
        <w:t>alcances de un estudio hidrológico y la arbitrariedad</w:t>
      </w:r>
      <w:r w:rsidRPr="00572AB4">
        <w:rPr>
          <w:rFonts w:ascii="Arial" w:eastAsia="Times New Roman" w:hAnsi="Arial" w:cs="Arial"/>
          <w:color w:val="000000"/>
          <w:sz w:val="19"/>
          <w:szCs w:val="19"/>
          <w:lang w:val="es-ES" w:eastAsia="es-AR"/>
        </w:rPr>
        <w:t xml:space="preserve"> sobre la recurrencia de verificación de </w:t>
      </w:r>
      <w:proofErr w:type="spellStart"/>
      <w:r w:rsidRPr="00572AB4">
        <w:rPr>
          <w:rFonts w:ascii="Arial" w:eastAsia="Times New Roman" w:hAnsi="Arial" w:cs="Arial"/>
          <w:color w:val="000000"/>
          <w:sz w:val="19"/>
          <w:szCs w:val="19"/>
          <w:lang w:val="es-ES" w:eastAsia="es-AR"/>
        </w:rPr>
        <w:t>inundabilidad</w:t>
      </w:r>
      <w:proofErr w:type="spellEnd"/>
      <w:r w:rsidRPr="00572AB4">
        <w:rPr>
          <w:rFonts w:ascii="Arial" w:eastAsia="Times New Roman" w:hAnsi="Arial" w:cs="Arial"/>
          <w:color w:val="000000"/>
          <w:sz w:val="19"/>
          <w:szCs w:val="19"/>
          <w:lang w:val="es-ES" w:eastAsia="es-AR"/>
        </w:rPr>
        <w:t>, debido a que se establece que pudieran existir casos donde el criterio quede a consideración de la Autoridad de Aplicación. Consideramos que los contenidos y alcances del estudio deben estar claramente definidos, ya que esto garantiza mayor transparencia tanto para los profesionales como para el Estado. (</w:t>
      </w:r>
      <w:r w:rsidRPr="00572AB4">
        <w:rPr>
          <w:rFonts w:ascii="Arial" w:eastAsia="Times New Roman" w:hAnsi="Arial" w:cs="Arial"/>
          <w:b/>
          <w:bCs/>
          <w:color w:val="000000"/>
          <w:sz w:val="19"/>
          <w:szCs w:val="19"/>
          <w:lang w:val="es-ES" w:eastAsia="es-AR"/>
        </w:rPr>
        <w:t>ANEXO I-D)</w:t>
      </w:r>
    </w:p>
    <w:p w:rsidR="00572AB4" w:rsidRPr="00572AB4" w:rsidRDefault="00572AB4" w:rsidP="00572AB4">
      <w:pPr>
        <w:shd w:val="clear" w:color="auto" w:fill="FFFFFF"/>
        <w:spacing w:after="0" w:line="240" w:lineRule="auto"/>
        <w:jc w:val="both"/>
        <w:rPr>
          <w:rFonts w:ascii="Arial" w:eastAsia="Times New Roman" w:hAnsi="Arial" w:cs="Arial"/>
          <w:color w:val="222222"/>
          <w:sz w:val="19"/>
          <w:szCs w:val="19"/>
          <w:lang w:eastAsia="es-AR"/>
        </w:rPr>
      </w:pPr>
      <w:r w:rsidRPr="00572AB4">
        <w:rPr>
          <w:rFonts w:ascii="Arial" w:eastAsia="Times New Roman" w:hAnsi="Arial" w:cs="Arial"/>
          <w:b/>
          <w:bCs/>
          <w:color w:val="000000"/>
          <w:sz w:val="19"/>
          <w:szCs w:val="19"/>
          <w:lang w:val="es-ES" w:eastAsia="es-AR"/>
        </w:rPr>
        <w:t> </w:t>
      </w:r>
    </w:p>
    <w:p w:rsidR="00572AB4" w:rsidRPr="00572AB4" w:rsidRDefault="00572AB4" w:rsidP="00572AB4">
      <w:pPr>
        <w:shd w:val="clear" w:color="auto" w:fill="FFFFFF"/>
        <w:spacing w:after="0" w:line="240" w:lineRule="auto"/>
        <w:jc w:val="both"/>
        <w:rPr>
          <w:rFonts w:ascii="Arial" w:eastAsia="Times New Roman" w:hAnsi="Arial" w:cs="Arial"/>
          <w:color w:val="222222"/>
          <w:sz w:val="19"/>
          <w:szCs w:val="19"/>
          <w:lang w:eastAsia="es-AR"/>
        </w:rPr>
      </w:pPr>
      <w:r w:rsidRPr="00572AB4">
        <w:rPr>
          <w:rFonts w:ascii="Arial" w:eastAsia="Times New Roman" w:hAnsi="Arial" w:cs="Arial"/>
          <w:color w:val="000000"/>
          <w:sz w:val="19"/>
          <w:szCs w:val="19"/>
          <w:lang w:val="es-ES" w:eastAsia="es-AR"/>
        </w:rPr>
        <w:t>En lo referente al dispositivo de regulación </w:t>
      </w:r>
      <w:r w:rsidRPr="00572AB4">
        <w:rPr>
          <w:rFonts w:ascii="Arial" w:eastAsia="Times New Roman" w:hAnsi="Arial" w:cs="Arial"/>
          <w:color w:val="000000"/>
          <w:sz w:val="19"/>
          <w:szCs w:val="19"/>
          <w:u w:val="single"/>
          <w:lang w:val="es-ES" w:eastAsia="es-AR"/>
        </w:rPr>
        <w:t>no queda claro si la recurrencia de diseño</w:t>
      </w:r>
      <w:r w:rsidRPr="00572AB4">
        <w:rPr>
          <w:rFonts w:ascii="Arial" w:eastAsia="Times New Roman" w:hAnsi="Arial" w:cs="Arial"/>
          <w:color w:val="000000"/>
          <w:sz w:val="19"/>
          <w:szCs w:val="19"/>
          <w:lang w:val="es-ES" w:eastAsia="es-AR"/>
        </w:rPr>
        <w:t xml:space="preserve"> es para 50 </w:t>
      </w:r>
      <w:proofErr w:type="spellStart"/>
      <w:r w:rsidRPr="00572AB4">
        <w:rPr>
          <w:rFonts w:ascii="Arial" w:eastAsia="Times New Roman" w:hAnsi="Arial" w:cs="Arial"/>
          <w:color w:val="000000"/>
          <w:sz w:val="19"/>
          <w:szCs w:val="19"/>
          <w:lang w:val="es-ES" w:eastAsia="es-AR"/>
        </w:rPr>
        <w:t>ó</w:t>
      </w:r>
      <w:proofErr w:type="spellEnd"/>
      <w:r w:rsidRPr="00572AB4">
        <w:rPr>
          <w:rFonts w:ascii="Arial" w:eastAsia="Times New Roman" w:hAnsi="Arial" w:cs="Arial"/>
          <w:color w:val="000000"/>
          <w:sz w:val="19"/>
          <w:szCs w:val="19"/>
          <w:lang w:val="es-ES" w:eastAsia="es-AR"/>
        </w:rPr>
        <w:t xml:space="preserve"> para 100 años.</w:t>
      </w:r>
    </w:p>
    <w:p w:rsidR="00572AB4" w:rsidRPr="00572AB4" w:rsidRDefault="00572AB4" w:rsidP="00572AB4">
      <w:pPr>
        <w:shd w:val="clear" w:color="auto" w:fill="FFFFFF"/>
        <w:spacing w:after="0" w:line="240" w:lineRule="auto"/>
        <w:jc w:val="both"/>
        <w:rPr>
          <w:rFonts w:ascii="Arial" w:eastAsia="Times New Roman" w:hAnsi="Arial" w:cs="Arial"/>
          <w:color w:val="222222"/>
          <w:sz w:val="19"/>
          <w:szCs w:val="19"/>
          <w:lang w:eastAsia="es-AR"/>
        </w:rPr>
      </w:pPr>
      <w:r w:rsidRPr="00572AB4">
        <w:rPr>
          <w:rFonts w:ascii="Arial" w:eastAsia="Times New Roman" w:hAnsi="Arial" w:cs="Arial"/>
          <w:color w:val="000000"/>
          <w:sz w:val="19"/>
          <w:szCs w:val="19"/>
          <w:lang w:val="es-ES" w:eastAsia="es-AR"/>
        </w:rPr>
        <w:t> </w:t>
      </w:r>
    </w:p>
    <w:p w:rsidR="00572AB4" w:rsidRPr="00572AB4" w:rsidRDefault="00572AB4" w:rsidP="00572AB4">
      <w:pPr>
        <w:shd w:val="clear" w:color="auto" w:fill="FFFFFF"/>
        <w:spacing w:after="0" w:line="240" w:lineRule="auto"/>
        <w:jc w:val="both"/>
        <w:rPr>
          <w:rFonts w:ascii="Arial" w:eastAsia="Times New Roman" w:hAnsi="Arial" w:cs="Arial"/>
          <w:color w:val="222222"/>
          <w:sz w:val="19"/>
          <w:szCs w:val="19"/>
          <w:lang w:eastAsia="es-AR"/>
        </w:rPr>
      </w:pPr>
      <w:r w:rsidRPr="00572AB4">
        <w:rPr>
          <w:rFonts w:ascii="Arial" w:eastAsia="Times New Roman" w:hAnsi="Arial" w:cs="Arial"/>
          <w:color w:val="000000"/>
          <w:sz w:val="19"/>
          <w:szCs w:val="19"/>
          <w:lang w:val="es-ES" w:eastAsia="es-AR"/>
        </w:rPr>
        <w:t>Consideramos como positivo la determinación de un umbral mínimo de construcción para 100 años; no obstante, la normativa exige hacerlo con el Método Racional, lo cual va en detrimento de la calidad del trabajo profesional y libre disponibilidad de herramientas más sofisticadas, precisas, y acorde a los tiempos que corren. Vale decir además, que esto se contradice con los Considerandos que mencionan la necesidad de una modernización de las herramientas para el diseño de la regulación. (</w:t>
      </w:r>
      <w:r w:rsidRPr="00572AB4">
        <w:rPr>
          <w:rFonts w:ascii="Arial" w:eastAsia="Times New Roman" w:hAnsi="Arial" w:cs="Arial"/>
          <w:b/>
          <w:bCs/>
          <w:color w:val="000000"/>
          <w:sz w:val="19"/>
          <w:szCs w:val="19"/>
          <w:lang w:val="es-ES" w:eastAsia="es-AR"/>
        </w:rPr>
        <w:t>ANEXO II-D-4 y 5)</w:t>
      </w:r>
    </w:p>
    <w:p w:rsidR="00572AB4" w:rsidRPr="00572AB4" w:rsidRDefault="00572AB4" w:rsidP="00572AB4">
      <w:pPr>
        <w:shd w:val="clear" w:color="auto" w:fill="FFFFFF"/>
        <w:spacing w:after="0" w:line="240" w:lineRule="auto"/>
        <w:jc w:val="both"/>
        <w:rPr>
          <w:rFonts w:ascii="Arial" w:eastAsia="Times New Roman" w:hAnsi="Arial" w:cs="Arial"/>
          <w:color w:val="222222"/>
          <w:sz w:val="19"/>
          <w:szCs w:val="19"/>
          <w:lang w:eastAsia="es-AR"/>
        </w:rPr>
      </w:pPr>
      <w:r w:rsidRPr="00572AB4">
        <w:rPr>
          <w:rFonts w:ascii="Arial" w:eastAsia="Times New Roman" w:hAnsi="Arial" w:cs="Arial"/>
          <w:color w:val="000000"/>
          <w:sz w:val="19"/>
          <w:szCs w:val="19"/>
          <w:lang w:val="es-ES" w:eastAsia="es-AR"/>
        </w:rPr>
        <w:t> </w:t>
      </w:r>
    </w:p>
    <w:p w:rsidR="00572AB4" w:rsidRPr="00572AB4" w:rsidRDefault="00572AB4" w:rsidP="00572AB4">
      <w:pPr>
        <w:shd w:val="clear" w:color="auto" w:fill="FFFFFF"/>
        <w:spacing w:after="0" w:line="240" w:lineRule="auto"/>
        <w:jc w:val="both"/>
        <w:rPr>
          <w:rFonts w:ascii="Arial" w:eastAsia="Times New Roman" w:hAnsi="Arial" w:cs="Arial"/>
          <w:color w:val="222222"/>
          <w:sz w:val="19"/>
          <w:szCs w:val="19"/>
          <w:lang w:eastAsia="es-AR"/>
        </w:rPr>
      </w:pPr>
      <w:r w:rsidRPr="00572AB4">
        <w:rPr>
          <w:rFonts w:ascii="Arial" w:eastAsia="Times New Roman" w:hAnsi="Arial" w:cs="Arial"/>
          <w:color w:val="000000"/>
          <w:sz w:val="19"/>
          <w:szCs w:val="19"/>
          <w:lang w:val="es-ES" w:eastAsia="es-AR"/>
        </w:rPr>
        <w:t>A modo de reflexión, nos alegra comunicarles que el esfuerzo realizado, ha sido, en términos generales positivo ya que la base de la propuesta elevada ha delineado fuertemente la versión final. Esto nos entusiasma para seguir trabajando en pos de nuestro campo laboral, reconocimiento y participación en la sociedad.</w:t>
      </w:r>
    </w:p>
    <w:p w:rsidR="00572AB4" w:rsidRPr="00572AB4" w:rsidRDefault="00572AB4" w:rsidP="00572AB4">
      <w:pPr>
        <w:shd w:val="clear" w:color="auto" w:fill="FFFFFF"/>
        <w:spacing w:after="0" w:line="240" w:lineRule="auto"/>
        <w:jc w:val="both"/>
        <w:rPr>
          <w:rFonts w:ascii="Arial" w:eastAsia="Times New Roman" w:hAnsi="Arial" w:cs="Arial"/>
          <w:color w:val="222222"/>
          <w:sz w:val="19"/>
          <w:szCs w:val="19"/>
          <w:lang w:eastAsia="es-AR"/>
        </w:rPr>
      </w:pPr>
      <w:r w:rsidRPr="00572AB4">
        <w:rPr>
          <w:rFonts w:ascii="Arial" w:eastAsia="Times New Roman" w:hAnsi="Arial" w:cs="Arial"/>
          <w:color w:val="000000"/>
          <w:sz w:val="19"/>
          <w:szCs w:val="19"/>
          <w:lang w:val="es-ES" w:eastAsia="es-AR"/>
        </w:rPr>
        <w:t> </w:t>
      </w:r>
    </w:p>
    <w:p w:rsidR="00572AB4" w:rsidRPr="00572AB4" w:rsidRDefault="00572AB4" w:rsidP="00572AB4">
      <w:pPr>
        <w:shd w:val="clear" w:color="auto" w:fill="FFFFFF"/>
        <w:spacing w:after="0" w:line="240" w:lineRule="auto"/>
        <w:jc w:val="both"/>
        <w:rPr>
          <w:rFonts w:ascii="Arial" w:eastAsia="Times New Roman" w:hAnsi="Arial" w:cs="Arial"/>
          <w:color w:val="222222"/>
          <w:sz w:val="19"/>
          <w:szCs w:val="19"/>
          <w:lang w:eastAsia="es-AR"/>
        </w:rPr>
      </w:pPr>
      <w:r w:rsidRPr="00572AB4">
        <w:rPr>
          <w:rFonts w:ascii="Arial" w:eastAsia="Times New Roman" w:hAnsi="Arial" w:cs="Arial"/>
          <w:color w:val="222222"/>
          <w:sz w:val="19"/>
          <w:szCs w:val="19"/>
          <w:lang w:val="es-ES" w:eastAsia="es-AR"/>
        </w:rPr>
        <w:t>Adjuntamos la nueva resolución 736/2016 y la presentación realizada al ministerio por parte de la comisión de IRH, a través del colegio, para que ustedes puedan comparar ambas, sacar sus propias conclusiones y remitirnos sus opiniones en el caso de que así lo consideren a fin de evaluar eventuales presentaciones.</w:t>
      </w:r>
    </w:p>
    <w:p w:rsidR="00572AB4" w:rsidRPr="00572AB4" w:rsidRDefault="00572AB4" w:rsidP="00572AB4">
      <w:pPr>
        <w:shd w:val="clear" w:color="auto" w:fill="FFFFFF"/>
        <w:spacing w:after="0" w:line="240" w:lineRule="auto"/>
        <w:jc w:val="both"/>
        <w:rPr>
          <w:rFonts w:ascii="Arial" w:eastAsia="Times New Roman" w:hAnsi="Arial" w:cs="Arial"/>
          <w:color w:val="222222"/>
          <w:sz w:val="19"/>
          <w:szCs w:val="19"/>
          <w:lang w:eastAsia="es-AR"/>
        </w:rPr>
      </w:pPr>
    </w:p>
    <w:p w:rsidR="00572AB4" w:rsidRPr="00572AB4" w:rsidRDefault="00572AB4" w:rsidP="00572AB4">
      <w:pPr>
        <w:shd w:val="clear" w:color="auto" w:fill="FFFFFF"/>
        <w:spacing w:after="0" w:line="240" w:lineRule="auto"/>
        <w:jc w:val="both"/>
        <w:rPr>
          <w:rFonts w:ascii="Arial" w:eastAsia="Times New Roman" w:hAnsi="Arial" w:cs="Arial"/>
          <w:color w:val="222222"/>
          <w:sz w:val="19"/>
          <w:szCs w:val="19"/>
          <w:lang w:eastAsia="es-AR"/>
        </w:rPr>
      </w:pPr>
      <w:r w:rsidRPr="00572AB4">
        <w:rPr>
          <w:rFonts w:ascii="Arial" w:eastAsia="Times New Roman" w:hAnsi="Arial" w:cs="Arial"/>
          <w:color w:val="222222"/>
          <w:sz w:val="19"/>
          <w:szCs w:val="19"/>
          <w:lang w:val="es-ES" w:eastAsia="es-AR"/>
        </w:rPr>
        <w:t>Saludos cordiales</w:t>
      </w:r>
    </w:p>
    <w:p w:rsidR="00880E2F" w:rsidRDefault="00880E2F">
      <w:bookmarkStart w:id="0" w:name="_GoBack"/>
      <w:bookmarkEnd w:id="0"/>
    </w:p>
    <w:sectPr w:rsidR="00880E2F" w:rsidSect="00EB59B1">
      <w:pgSz w:w="11907" w:h="16839"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AB4"/>
    <w:rsid w:val="00572AB4"/>
    <w:rsid w:val="006A373A"/>
    <w:rsid w:val="00880E2F"/>
    <w:rsid w:val="00AE2691"/>
    <w:rsid w:val="00EB59B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72A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72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2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2590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2016-10-03T20:29:00Z</dcterms:created>
  <dcterms:modified xsi:type="dcterms:W3CDTF">2016-10-03T20:30:00Z</dcterms:modified>
</cp:coreProperties>
</file>